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吉林医药学院思想政治理论研究专项项目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年度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课题指南</w:t>
      </w:r>
    </w:p>
    <w:p>
      <w:pPr>
        <w:rPr>
          <w:rFonts w:hint="eastAsia" w:ascii="黑体" w:hAnsi="黑体" w:eastAsia="黑体" w:cs="黑体"/>
          <w:lang w:eastAsia="zh-CN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基于“党建+”模式的高校志愿服务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研究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习近平文化思想研究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3.高校校园文化育人体系研究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4.高校思想政治工作队伍建设研究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5.家校协同育人机制研究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</w:rPr>
        <w:t>吉林省高校网络思想政治工作研究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7.美育融入乡村振兴研究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8.高校辅导员与思政课教师、专业课教师协同育人研究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9.新时代大学生劳动教育研究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10.“三全育人”视域下大学生心理危机干预体系研究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11.“大思政课”建设实践创新机制研究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12.高校隐性思政教育工作的实践研究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13.吉林省“三地三摇篮”红色文化研究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14.心理健康教育融入高校思想政治教育研究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15.大学生</w:t>
      </w:r>
      <w:r>
        <w:rPr>
          <w:rFonts w:hint="eastAsia" w:ascii="宋体" w:hAnsi="宋体" w:eastAsia="宋体" w:cs="宋体"/>
          <w:sz w:val="28"/>
          <w:szCs w:val="28"/>
        </w:rPr>
        <w:t>日常思想政治教育的路径研究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8C6E5B"/>
    <w:multiLevelType w:val="singleLevel"/>
    <w:tmpl w:val="FB8C6E5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1C445B28"/>
    <w:rsid w:val="05E355AA"/>
    <w:rsid w:val="07726BE5"/>
    <w:rsid w:val="14FA6AAA"/>
    <w:rsid w:val="167B35F3"/>
    <w:rsid w:val="1C445B28"/>
    <w:rsid w:val="1F81154B"/>
    <w:rsid w:val="2D9218EF"/>
    <w:rsid w:val="36597790"/>
    <w:rsid w:val="44CB0F84"/>
    <w:rsid w:val="69A228AB"/>
    <w:rsid w:val="732B0E40"/>
    <w:rsid w:val="770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322</Characters>
  <Lines>0</Lines>
  <Paragraphs>0</Paragraphs>
  <TotalTime>22</TotalTime>
  <ScaleCrop>false</ScaleCrop>
  <LinksUpToDate>false</LinksUpToDate>
  <CharactersWithSpaces>322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2022-09-19T09:35:00Z</dcterms:created>
  <dc:creator>雨轩</dc:creator>
  <cp:lastModifiedBy>yanhui</cp:lastModifiedBy>
  <cp:lastPrinted>2023-10-25T01:33:00Z</cp:lastPrinted>
  <dcterms:modified xsi:type="dcterms:W3CDTF">2023-10-27T08:02:30Z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5A2C0E2C99714900896EE938F258D37F_13</vt:lpwstr>
  </property>
</Properties>
</file>